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color w:val="cc0000"/>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Helvetica Neue" w:cs="Helvetica Neue" w:eastAsia="Helvetica Neue" w:hAnsi="Helvetica Neue"/>
          <w:b w:val="1"/>
          <w:color w:val="cc0000"/>
          <w:sz w:val="34"/>
          <w:szCs w:val="34"/>
        </w:rPr>
      </w:pPr>
      <w:r w:rsidDel="00000000" w:rsidR="00000000" w:rsidRPr="00000000">
        <w:rPr>
          <w:rFonts w:ascii="Helvetica Neue" w:cs="Helvetica Neue" w:eastAsia="Helvetica Neue" w:hAnsi="Helvetica Neue"/>
          <w:b w:val="1"/>
          <w:color w:val="cc0000"/>
          <w:sz w:val="34"/>
          <w:szCs w:val="34"/>
          <w:rtl w:val="0"/>
        </w:rPr>
        <w:t xml:space="preserve">AMR Frontline Workshop</w:t>
      </w:r>
    </w:p>
    <w:p w:rsidR="00000000" w:rsidDel="00000000" w:rsidP="00000000" w:rsidRDefault="00000000" w:rsidRPr="00000000" w14:paraId="00000003">
      <w:pPr>
        <w:spacing w:line="276" w:lineRule="auto"/>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Educational Resources for medical students on Antimicrobial Resistance (AMR)</w:t>
      </w:r>
    </w:p>
    <w:p w:rsidR="00000000" w:rsidDel="00000000" w:rsidP="00000000" w:rsidRDefault="00000000" w:rsidRPr="00000000" w14:paraId="00000004">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resistance (AMR) is an escalating global health crisis that threatens the effectiveness of treatments for common infections. The World Health Organization (WHO) has warned that, if left unchecked, AMR could lead to a post-antibiotic era—where routine infections and minor injuries once easily treated could become life-threatening.</w:t>
      </w:r>
    </w:p>
    <w:p w:rsidR="00000000" w:rsidDel="00000000" w:rsidP="00000000" w:rsidRDefault="00000000" w:rsidRPr="00000000" w14:paraId="00000006">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growing threat highlights the urgent need for coordinated action through public awareness, education, and the responsible use of antimicrobial agents. At the heart of this effort are healthcare professionals—particularly medical doctors—whose prescribing decisions directly impact the development and spread of resistance.</w:t>
      </w:r>
    </w:p>
    <w:p w:rsidR="00000000" w:rsidDel="00000000" w:rsidP="00000000" w:rsidRDefault="00000000" w:rsidRPr="00000000" w14:paraId="00000007">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 future prescribers, medical students have a crucial role to play in combating AMR. A strong understanding of antimicrobial stewardship, evidence-based prescribing, and infection prevention is essential to ensuring that effective treatments remain available for generations to come.</w:t>
      </w:r>
    </w:p>
    <w:p w:rsidR="00000000" w:rsidDel="00000000" w:rsidP="00000000" w:rsidRDefault="00000000" w:rsidRPr="00000000" w14:paraId="00000008">
      <w:pPr>
        <w:spacing w:after="240" w:before="240" w:lineRule="auto"/>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compilation of educational resources is designed to equip medical students with the knowledge and clinical insight needed to respond to this pressing public health challenge and to become responsible stewards of antimicrobial use.</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Informational Videos: </w:t>
      </w:r>
    </w:p>
    <w:p w:rsidR="00000000" w:rsidDel="00000000" w:rsidP="00000000" w:rsidRDefault="00000000" w:rsidRPr="00000000" w14:paraId="0000000C">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Fight Antibiotic Resistance with Superheroes against Superbugs | </w:t>
      </w:r>
      <w:hyperlink r:id="rId7">
        <w:r w:rsidDel="00000000" w:rsidR="00000000" w:rsidRPr="00000000">
          <w:rPr>
            <w:rFonts w:ascii="Helvetica Neue" w:cs="Helvetica Neue" w:eastAsia="Helvetica Neue" w:hAnsi="Helvetica Neue"/>
            <w:color w:val="1155cc"/>
            <w:u w:val="single"/>
            <w:rtl w:val="0"/>
          </w:rPr>
          <w:t xml:space="preserve">YouTube </w:t>
        </w:r>
      </w:hyperlink>
      <w:r w:rsidDel="00000000" w:rsidR="00000000" w:rsidRPr="00000000">
        <w:rPr>
          <w:rtl w:val="0"/>
        </w:rPr>
      </w:r>
    </w:p>
    <w:p w:rsidR="00000000" w:rsidDel="00000000" w:rsidP="00000000" w:rsidRDefault="00000000" w:rsidRPr="00000000" w14:paraId="0000000D">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Superhero against Superbugs | </w:t>
      </w:r>
      <w:hyperlink r:id="rId8">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tl w:val="0"/>
        </w:rPr>
      </w:r>
    </w:p>
    <w:p w:rsidR="00000000" w:rsidDel="00000000" w:rsidP="00000000" w:rsidRDefault="00000000" w:rsidRPr="00000000" w14:paraId="0000000E">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can we solve the antibiotic resistance crisis? | </w:t>
      </w:r>
      <w:hyperlink r:id="rId9">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tl w:val="0"/>
        </w:rPr>
      </w:r>
    </w:p>
    <w:p w:rsidR="00000000" w:rsidDel="00000000" w:rsidP="00000000" w:rsidRDefault="00000000" w:rsidRPr="00000000" w14:paraId="0000000F">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drugs don't work | TED talk by Sally Davies | </w:t>
      </w:r>
      <w:hyperlink r:id="rId10">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tl w:val="0"/>
        </w:rPr>
      </w:r>
    </w:p>
    <w:p w:rsidR="00000000" w:rsidDel="00000000" w:rsidP="00000000" w:rsidRDefault="00000000" w:rsidRPr="00000000" w14:paraId="00000010">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do we do when antibiotics don't work anymore? | </w:t>
      </w:r>
      <w:hyperlink r:id="rId11">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tl w:val="0"/>
        </w:rPr>
      </w:r>
    </w:p>
    <w:p w:rsidR="00000000" w:rsidDel="00000000" w:rsidP="00000000" w:rsidRDefault="00000000" w:rsidRPr="00000000" w14:paraId="00000011">
      <w:pPr>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Why should we care about antibiotic resistance? | </w:t>
      </w:r>
      <w:hyperlink r:id="rId12">
        <w:r w:rsidDel="00000000" w:rsidR="00000000" w:rsidRPr="00000000">
          <w:rPr>
            <w:rFonts w:ascii="Helvetica Neue" w:cs="Helvetica Neue" w:eastAsia="Helvetica Neue" w:hAnsi="Helvetica Neue"/>
            <w:color w:val="1155cc"/>
            <w:u w:val="single"/>
            <w:rtl w:val="0"/>
          </w:rPr>
          <w:t xml:space="preserve">YouTube</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ICMR Guidelines </w:t>
      </w:r>
    </w:p>
    <w:p w:rsidR="00000000" w:rsidDel="00000000" w:rsidP="00000000" w:rsidRDefault="00000000" w:rsidRPr="00000000" w14:paraId="00000014">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Resistance Research and Surveillance Network | ICMR Report, 2022 | </w:t>
      </w:r>
      <w:hyperlink r:id="rId13">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5">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Stewardship Program Guidelines | ICMR | </w:t>
      </w:r>
      <w:hyperlink r:id="rId14">
        <w:r w:rsidDel="00000000" w:rsidR="00000000" w:rsidRPr="00000000">
          <w:rPr>
            <w:rFonts w:ascii="Helvetica Neue" w:cs="Helvetica Neue" w:eastAsia="Helvetica Neue" w:hAnsi="Helvetica Neue"/>
            <w:color w:val="1155cc"/>
            <w:u w:val="single"/>
            <w:rtl w:val="0"/>
          </w:rPr>
          <w:t xml:space="preserve">PDF </w:t>
        </w:r>
      </w:hyperlink>
      <w:r w:rsidDel="00000000" w:rsidR="00000000" w:rsidRPr="00000000">
        <w:rPr>
          <w:rtl w:val="0"/>
        </w:rPr>
      </w:r>
    </w:p>
    <w:p w:rsidR="00000000" w:rsidDel="00000000" w:rsidP="00000000" w:rsidRDefault="00000000" w:rsidRPr="00000000" w14:paraId="00000016">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Hospital Infection Control Guidelines | ICMR | </w:t>
      </w:r>
      <w:hyperlink r:id="rId15">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tl w:val="0"/>
        </w:rPr>
      </w:r>
    </w:p>
    <w:p w:rsidR="00000000" w:rsidDel="00000000" w:rsidP="00000000" w:rsidRDefault="00000000" w:rsidRPr="00000000" w14:paraId="00000017">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AMR Treatment Guidelines 2022 | ICMR Mobile App | </w:t>
      </w:r>
      <w:hyperlink r:id="rId16">
        <w:r w:rsidDel="00000000" w:rsidR="00000000" w:rsidRPr="00000000">
          <w:rPr>
            <w:rFonts w:ascii="Helvetica Neue" w:cs="Helvetica Neue" w:eastAsia="Helvetica Neue" w:hAnsi="Helvetica Neue"/>
            <w:color w:val="1155cc"/>
            <w:u w:val="single"/>
            <w:rtl w:val="0"/>
          </w:rPr>
          <w:t xml:space="preserve">Play Store </w:t>
        </w:r>
      </w:hyperlink>
      <w:r w:rsidDel="00000000" w:rsidR="00000000" w:rsidRPr="00000000">
        <w:rPr>
          <w:rtl w:val="0"/>
        </w:rPr>
      </w:r>
    </w:p>
    <w:p w:rsidR="00000000" w:rsidDel="00000000" w:rsidP="00000000" w:rsidRDefault="00000000" w:rsidRPr="00000000" w14:paraId="00000018">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Treatment guidelines for antibiotic use in Common Syndromes | ICMR, 2019 | </w:t>
      </w:r>
      <w:hyperlink r:id="rId17">
        <w:r w:rsidDel="00000000" w:rsidR="00000000" w:rsidRPr="00000000">
          <w:rPr>
            <w:rFonts w:ascii="Helvetica Neue" w:cs="Helvetica Neue" w:eastAsia="Helvetica Neue" w:hAnsi="Helvetica Neue"/>
            <w:color w:val="1155cc"/>
            <w:u w:val="single"/>
            <w:rtl w:val="0"/>
          </w:rPr>
          <w:t xml:space="preserve">PDF </w:t>
        </w:r>
      </w:hyperlink>
      <w:r w:rsidDel="00000000" w:rsidR="00000000" w:rsidRPr="00000000">
        <w:rPr>
          <w:rtl w:val="0"/>
        </w:rPr>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Regulations by Government of India </w:t>
      </w:r>
    </w:p>
    <w:p w:rsidR="00000000" w:rsidDel="00000000" w:rsidP="00000000" w:rsidRDefault="00000000" w:rsidRPr="00000000" w14:paraId="0000001B">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Measures Taken to Rising Antimicrobial Resistance in The Country | PIB Delhi, 2021 | </w:t>
      </w:r>
      <w:hyperlink r:id="rId18">
        <w:r w:rsidDel="00000000" w:rsidR="00000000" w:rsidRPr="00000000">
          <w:rPr>
            <w:rFonts w:ascii="Helvetica Neue" w:cs="Helvetica Neue" w:eastAsia="Helvetica Neue" w:hAnsi="Helvetica Neue"/>
            <w:color w:val="1155cc"/>
            <w:u w:val="single"/>
            <w:rtl w:val="0"/>
          </w:rPr>
          <w:t xml:space="preserve">Press Release</w:t>
        </w:r>
      </w:hyperlink>
      <w:r w:rsidDel="00000000" w:rsidR="00000000" w:rsidRPr="00000000">
        <w:rPr>
          <w:rtl w:val="0"/>
        </w:rPr>
      </w:r>
    </w:p>
    <w:p w:rsidR="00000000" w:rsidDel="00000000" w:rsidP="00000000" w:rsidRDefault="00000000" w:rsidRPr="00000000" w14:paraId="0000001C">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Rules for selling of Drugs under schedule H1 | PIB GOI | </w:t>
      </w:r>
      <w:hyperlink r:id="rId19">
        <w:r w:rsidDel="00000000" w:rsidR="00000000" w:rsidRPr="00000000">
          <w:rPr>
            <w:rFonts w:ascii="Helvetica Neue" w:cs="Helvetica Neue" w:eastAsia="Helvetica Neue" w:hAnsi="Helvetica Neue"/>
            <w:color w:val="1155cc"/>
            <w:u w:val="single"/>
            <w:rtl w:val="0"/>
          </w:rPr>
          <w:t xml:space="preserve">Press Release</w:t>
        </w:r>
      </w:hyperlink>
      <w:r w:rsidDel="00000000" w:rsidR="00000000" w:rsidRPr="00000000">
        <w:rPr>
          <w:rtl w:val="0"/>
        </w:rPr>
      </w:r>
    </w:p>
    <w:p w:rsidR="00000000" w:rsidDel="00000000" w:rsidP="00000000" w:rsidRDefault="00000000" w:rsidRPr="00000000" w14:paraId="0000001D">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National Policy on Containment of Antimicrobial Resistance in India, 2011 |  </w:t>
      </w:r>
      <w:hyperlink r:id="rId20">
        <w:r w:rsidDel="00000000" w:rsidR="00000000" w:rsidRPr="00000000">
          <w:rPr>
            <w:rFonts w:ascii="Helvetica Neue" w:cs="Helvetica Neue" w:eastAsia="Helvetica Neue" w:hAnsi="Helvetica Neue"/>
            <w:color w:val="1155cc"/>
            <w:u w:val="single"/>
            <w:rtl w:val="0"/>
          </w:rPr>
          <w:t xml:space="preserve">PDF </w:t>
        </w:r>
      </w:hyperlink>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Global Reports on AMR </w:t>
      </w:r>
    </w:p>
    <w:p w:rsidR="00000000" w:rsidDel="00000000" w:rsidP="00000000" w:rsidRDefault="00000000" w:rsidRPr="00000000" w14:paraId="00000020">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Global burden of bacterial antimicrobial resistance 1990–2021: a systematic analysis with forecasts to 2050 (popularly known as the GRAM study) | The Lancet 2024 | </w:t>
      </w:r>
      <w:hyperlink r:id="rId21">
        <w:r w:rsidDel="00000000" w:rsidR="00000000" w:rsidRPr="00000000">
          <w:rPr>
            <w:rFonts w:ascii="Helvetica Neue" w:cs="Helvetica Neue" w:eastAsia="Helvetica Neue" w:hAnsi="Helvetica Neue"/>
            <w:color w:val="1155cc"/>
            <w:u w:val="single"/>
            <w:rtl w:val="0"/>
          </w:rPr>
          <w:t xml:space="preserve">Link</w:t>
        </w:r>
      </w:hyperlink>
      <w:r w:rsidDel="00000000" w:rsidR="00000000" w:rsidRPr="00000000">
        <w:rPr>
          <w:rtl w:val="0"/>
        </w:rPr>
      </w:r>
    </w:p>
    <w:p w:rsidR="00000000" w:rsidDel="00000000" w:rsidP="00000000" w:rsidRDefault="00000000" w:rsidRPr="00000000" w14:paraId="00000021">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resistance and its containment in India | WHO Report, 2016 | </w:t>
      </w:r>
      <w:hyperlink r:id="rId22">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tl w:val="0"/>
        </w:rPr>
      </w:r>
    </w:p>
    <w:p w:rsidR="00000000" w:rsidDel="00000000" w:rsidP="00000000" w:rsidRDefault="00000000" w:rsidRPr="00000000" w14:paraId="00000022">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Research studies on AMR in India </w:t>
      </w:r>
    </w:p>
    <w:p w:rsidR="00000000" w:rsidDel="00000000" w:rsidP="00000000" w:rsidRDefault="00000000" w:rsidRPr="00000000" w14:paraId="00000024">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Sale of antibiotics without prescription in stand-alone pharmacies in Tamil Nadu | Journal of Family Medicine and Primary Care, September 2022. | </w:t>
      </w:r>
      <w:hyperlink r:id="rId23">
        <w:r w:rsidDel="00000000" w:rsidR="00000000" w:rsidRPr="00000000">
          <w:rPr>
            <w:rFonts w:ascii="Helvetica Neue" w:cs="Helvetica Neue" w:eastAsia="Helvetica Neue" w:hAnsi="Helvetica Neue"/>
            <w:color w:val="1155cc"/>
            <w:u w:val="single"/>
            <w:rtl w:val="0"/>
          </w:rPr>
          <w:t xml:space="preserve">Article</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5">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Over-the-Counter Sale of Antibiotics in India: A Qualitative Study of Providers’ Perspectives across Two States | 2021 | </w:t>
      </w:r>
      <w:hyperlink r:id="rId24">
        <w:r w:rsidDel="00000000" w:rsidR="00000000" w:rsidRPr="00000000">
          <w:rPr>
            <w:rFonts w:ascii="Helvetica Neue" w:cs="Helvetica Neue" w:eastAsia="Helvetica Neue" w:hAnsi="Helvetica Neue"/>
            <w:color w:val="1155cc"/>
            <w:u w:val="single"/>
            <w:rtl w:val="0"/>
          </w:rPr>
          <w:t xml:space="preserve">PMC Article</w:t>
        </w:r>
      </w:hyperlink>
      <w:r w:rsidDel="00000000" w:rsidR="00000000" w:rsidRPr="00000000">
        <w:rPr>
          <w:rFonts w:ascii="Helvetica Neue" w:cs="Helvetica Neue" w:eastAsia="Helvetica Neue" w:hAnsi="Helvetica Neue"/>
          <w:rtl w:val="0"/>
        </w:rPr>
        <w:t xml:space="preserve">, </w:t>
      </w:r>
      <w:hyperlink r:id="rId25">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rtl w:val="0"/>
        </w:rPr>
        <w:t xml:space="preserve">Blogs and Articles</w:t>
      </w:r>
      <w:r w:rsidDel="00000000" w:rsidR="00000000" w:rsidRPr="00000000">
        <w:rPr>
          <w:rtl w:val="0"/>
        </w:rPr>
      </w:r>
    </w:p>
    <w:p w:rsidR="00000000" w:rsidDel="00000000" w:rsidP="00000000" w:rsidRDefault="00000000" w:rsidRPr="00000000" w14:paraId="00000028">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Unveiling the Alarming Trends in AMR in India | </w:t>
      </w:r>
      <w:hyperlink r:id="rId26">
        <w:r w:rsidDel="00000000" w:rsidR="00000000" w:rsidRPr="00000000">
          <w:rPr>
            <w:rFonts w:ascii="Helvetica Neue" w:cs="Helvetica Neue" w:eastAsia="Helvetica Neue" w:hAnsi="Helvetica Neue"/>
            <w:color w:val="1155cc"/>
            <w:u w:val="single"/>
            <w:rtl w:val="0"/>
          </w:rPr>
          <w:t xml:space="preserve">Blog</w:t>
        </w:r>
      </w:hyperlink>
      <w:r w:rsidDel="00000000" w:rsidR="00000000" w:rsidRPr="00000000">
        <w:rPr>
          <w:rtl w:val="0"/>
        </w:rPr>
      </w:r>
    </w:p>
    <w:p w:rsidR="00000000" w:rsidDel="00000000" w:rsidP="00000000" w:rsidRDefault="00000000" w:rsidRPr="00000000" w14:paraId="00000029">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Viral vs. Bacterial: Why Antibiotics Fail the Flu? | </w:t>
      </w:r>
      <w:hyperlink r:id="rId27">
        <w:r w:rsidDel="00000000" w:rsidR="00000000" w:rsidRPr="00000000">
          <w:rPr>
            <w:rFonts w:ascii="Helvetica Neue" w:cs="Helvetica Neue" w:eastAsia="Helvetica Neue" w:hAnsi="Helvetica Neue"/>
            <w:color w:val="1155cc"/>
            <w:u w:val="single"/>
            <w:rtl w:val="0"/>
          </w:rPr>
          <w:t xml:space="preserve">Blog</w:t>
        </w:r>
      </w:hyperlink>
      <w:r w:rsidDel="00000000" w:rsidR="00000000" w:rsidRPr="00000000">
        <w:rPr>
          <w:rtl w:val="0"/>
        </w:rPr>
      </w:r>
    </w:p>
    <w:p w:rsidR="00000000" w:rsidDel="00000000" w:rsidP="00000000" w:rsidRDefault="00000000" w:rsidRPr="00000000" w14:paraId="0000002A">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Know your Superbugs: AMR Menace in Wastewater | </w:t>
      </w:r>
      <w:hyperlink r:id="rId28">
        <w:r w:rsidDel="00000000" w:rsidR="00000000" w:rsidRPr="00000000">
          <w:rPr>
            <w:rFonts w:ascii="Helvetica Neue" w:cs="Helvetica Neue" w:eastAsia="Helvetica Neue" w:hAnsi="Helvetica Neue"/>
            <w:color w:val="1155cc"/>
            <w:u w:val="single"/>
            <w:rtl w:val="0"/>
          </w:rPr>
          <w:t xml:space="preserve">Blog</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B">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Supercomputers vs Superbugs: Can AI help us fight AMR ? | </w:t>
      </w:r>
      <w:hyperlink r:id="rId29">
        <w:r w:rsidDel="00000000" w:rsidR="00000000" w:rsidRPr="00000000">
          <w:rPr>
            <w:rFonts w:ascii="Helvetica Neue" w:cs="Helvetica Neue" w:eastAsia="Helvetica Neue" w:hAnsi="Helvetica Neue"/>
            <w:color w:val="1155cc"/>
            <w:u w:val="single"/>
            <w:rtl w:val="0"/>
          </w:rPr>
          <w:t xml:space="preserve">Blog</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C">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Bacteria can develop resistance to bacteria they haven't encountered before | </w:t>
      </w:r>
      <w:hyperlink r:id="rId30">
        <w:r w:rsidDel="00000000" w:rsidR="00000000" w:rsidRPr="00000000">
          <w:rPr>
            <w:rFonts w:ascii="Helvetica Neue" w:cs="Helvetica Neue" w:eastAsia="Helvetica Neue" w:hAnsi="Helvetica Neue"/>
            <w:color w:val="1155cc"/>
            <w:u w:val="single"/>
            <w:rtl w:val="0"/>
          </w:rPr>
          <w:t xml:space="preserve">Article</w:t>
        </w:r>
      </w:hyperlink>
      <w:r w:rsidDel="00000000" w:rsidR="00000000" w:rsidRPr="00000000">
        <w:rPr>
          <w:rtl w:val="0"/>
        </w:rPr>
      </w:r>
    </w:p>
    <w:p w:rsidR="00000000" w:rsidDel="00000000" w:rsidP="00000000" w:rsidRDefault="00000000" w:rsidRPr="00000000" w14:paraId="0000002D">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challenge of AMR in the Indian Healthcare system | </w:t>
      </w:r>
      <w:hyperlink r:id="rId31">
        <w:r w:rsidDel="00000000" w:rsidR="00000000" w:rsidRPr="00000000">
          <w:rPr>
            <w:rFonts w:ascii="Helvetica Neue" w:cs="Helvetica Neue" w:eastAsia="Helvetica Neue" w:hAnsi="Helvetica Neue"/>
            <w:color w:val="1155cc"/>
            <w:u w:val="single"/>
            <w:rtl w:val="0"/>
          </w:rPr>
          <w:t xml:space="preserve">Editorial</w:t>
        </w:r>
      </w:hyperlink>
      <w:r w:rsidDel="00000000" w:rsidR="00000000" w:rsidRPr="00000000">
        <w:rPr>
          <w:rtl w:val="0"/>
        </w:rPr>
      </w:r>
    </w:p>
    <w:p w:rsidR="00000000" w:rsidDel="00000000" w:rsidP="00000000" w:rsidRDefault="00000000" w:rsidRPr="00000000" w14:paraId="0000002E">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Games </w:t>
      </w:r>
    </w:p>
    <w:p w:rsidR="00000000" w:rsidDel="00000000" w:rsidP="00000000" w:rsidRDefault="00000000" w:rsidRPr="00000000" w14:paraId="00000030">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antibiotics in our food! | </w:t>
      </w:r>
      <w:hyperlink r:id="rId32">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tl w:val="0"/>
        </w:rPr>
      </w:r>
    </w:p>
    <w:p w:rsidR="00000000" w:rsidDel="00000000" w:rsidP="00000000" w:rsidRDefault="00000000" w:rsidRPr="00000000" w14:paraId="00000031">
      <w:pPr>
        <w:numPr>
          <w:ilvl w:val="0"/>
          <w:numId w:val="2"/>
        </w:numPr>
        <w:ind w:left="720" w:hanging="360"/>
        <w:rPr>
          <w:rFonts w:ascii="Helvetica Neue" w:cs="Helvetica Neue" w:eastAsia="Helvetica Neue" w:hAnsi="Helvetica Neue"/>
          <w:color w:val="1155cc"/>
        </w:rPr>
      </w:pPr>
      <w:r w:rsidDel="00000000" w:rsidR="00000000" w:rsidRPr="00000000">
        <w:rPr>
          <w:rFonts w:ascii="Helvetica Neue" w:cs="Helvetica Neue" w:eastAsia="Helvetica Neue" w:hAnsi="Helvetica Neue"/>
          <w:color w:val="1155cc"/>
          <w:u w:val="single"/>
          <w:rtl w:val="0"/>
        </w:rPr>
        <w:t xml:space="preserve">Know your microbes | </w:t>
      </w:r>
      <w:hyperlink r:id="rId33">
        <w:r w:rsidDel="00000000" w:rsidR="00000000" w:rsidRPr="00000000">
          <w:rPr>
            <w:rFonts w:ascii="Helvetica Neue" w:cs="Helvetica Neue" w:eastAsia="Helvetica Neue" w:hAnsi="Helvetica Neue"/>
            <w:color w:val="1155cc"/>
            <w:u w:val="single"/>
            <w:rtl w:val="0"/>
          </w:rPr>
          <w:t xml:space="preserve">PDF</w:t>
        </w:r>
      </w:hyperlink>
      <w:r w:rsidDel="00000000" w:rsidR="00000000" w:rsidRPr="00000000">
        <w:rPr>
          <w:rtl w:val="0"/>
        </w:rPr>
      </w:r>
    </w:p>
    <w:p w:rsidR="00000000" w:rsidDel="00000000" w:rsidP="00000000" w:rsidRDefault="00000000" w:rsidRPr="00000000" w14:paraId="00000032">
      <w:pPr>
        <w:numPr>
          <w:ilvl w:val="0"/>
          <w:numId w:val="2"/>
        </w:numPr>
        <w:ind w:left="720" w:hanging="360"/>
        <w:rPr>
          <w:rFonts w:ascii="Helvetica Neue" w:cs="Helvetica Neue" w:eastAsia="Helvetica Neue" w:hAnsi="Helvetica Neue"/>
          <w:color w:val="1155cc"/>
        </w:rPr>
      </w:pPr>
      <w:r w:rsidDel="00000000" w:rsidR="00000000" w:rsidRPr="00000000">
        <w:rPr>
          <w:rFonts w:ascii="Helvetica Neue" w:cs="Helvetica Neue" w:eastAsia="Helvetica Neue" w:hAnsi="Helvetica Neue"/>
          <w:color w:val="1155cc"/>
          <w:u w:val="single"/>
          <w:rtl w:val="0"/>
        </w:rPr>
        <w:t xml:space="preserve">ArMoR | </w:t>
      </w:r>
      <w:hyperlink r:id="rId34">
        <w:r w:rsidDel="00000000" w:rsidR="00000000" w:rsidRPr="00000000">
          <w:rPr>
            <w:rFonts w:ascii="Helvetica Neue" w:cs="Helvetica Neue" w:eastAsia="Helvetica Neue" w:hAnsi="Helvetica Neue"/>
            <w:color w:val="1155cc"/>
            <w:u w:val="single"/>
            <w:rtl w:val="0"/>
          </w:rPr>
          <w:t xml:space="preserve">Online game</w:t>
        </w:r>
      </w:hyperlink>
      <w:r w:rsidDel="00000000" w:rsidR="00000000" w:rsidRPr="00000000">
        <w:rPr>
          <w:rFonts w:ascii="Helvetica Neue" w:cs="Helvetica Neue" w:eastAsia="Helvetica Neue" w:hAnsi="Helvetica Neue"/>
          <w:color w:val="1155cc"/>
          <w:u w:val="single"/>
          <w:rtl w:val="0"/>
        </w:rPr>
        <w:t xml:space="preserve"> </w:t>
      </w:r>
      <w:r w:rsidDel="00000000" w:rsidR="00000000" w:rsidRPr="00000000">
        <w:rPr>
          <w:rtl w:val="0"/>
        </w:rPr>
      </w:r>
    </w:p>
    <w:p w:rsidR="00000000" w:rsidDel="00000000" w:rsidP="00000000" w:rsidRDefault="00000000" w:rsidRPr="00000000" w14:paraId="00000033">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ind w:left="0" w:firstLine="0"/>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35">
      <w:pPr>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Online Courses </w:t>
      </w: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3795"/>
        <w:gridCol w:w="3510"/>
        <w:gridCol w:w="1605"/>
        <w:tblGridChange w:id="0">
          <w:tblGrid>
            <w:gridCol w:w="465"/>
            <w:gridCol w:w="3795"/>
            <w:gridCol w:w="3510"/>
            <w:gridCol w:w="160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Course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Offered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Link</w:t>
            </w:r>
            <w:r w:rsidDel="00000000" w:rsidR="00000000" w:rsidRPr="00000000">
              <w:rPr>
                <w:rtl w:val="0"/>
              </w:rPr>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Resistance — Theory &amp; Methods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Coursera (University of Copenhagen / DTU contributors)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hyperlink r:id="rId35">
              <w:r w:rsidDel="00000000" w:rsidR="00000000" w:rsidRPr="00000000">
                <w:rPr>
                  <w:rFonts w:ascii="Helvetica Neue" w:cs="Helvetica Neue" w:eastAsia="Helvetica Neue" w:hAnsi="Helvetica Neue"/>
                  <w:color w:val="1155cc"/>
                  <w:u w:val="single"/>
                  <w:rtl w:val="0"/>
                </w:rPr>
                <w:t xml:space="preserve">Coursera</w:t>
              </w:r>
            </w:hyperlink>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rPr>
            </w:pPr>
            <w:hyperlink r:id="rId36">
              <w:r w:rsidDel="00000000" w:rsidR="00000000" w:rsidRPr="00000000">
                <w:rPr>
                  <w:rFonts w:ascii="Helvetica Neue" w:cs="Helvetica Neue" w:eastAsia="Helvetica Neue" w:hAnsi="Helvetica Neue"/>
                  <w:color w:val="1155cc"/>
                  <w:u w:val="single"/>
                  <w:rtl w:val="0"/>
                </w:rPr>
                <w:t xml:space="preserve">Food Institute</w:t>
              </w:r>
            </w:hyperlink>
            <w:r w:rsidDel="00000000" w:rsidR="00000000" w:rsidRPr="00000000">
              <w:rPr>
                <w:rtl w:val="0"/>
              </w:rPr>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Social Dimensions of Antimicrobial Resistance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Coursera (SONAR-Global / social science network)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Helvetica Neue" w:cs="Helvetica Neue" w:eastAsia="Helvetica Neue" w:hAnsi="Helvetica Neue"/>
              </w:rPr>
            </w:pPr>
            <w:hyperlink r:id="rId37">
              <w:r w:rsidDel="00000000" w:rsidR="00000000" w:rsidRPr="00000000">
                <w:rPr>
                  <w:rFonts w:ascii="Helvetica Neue" w:cs="Helvetica Neue" w:eastAsia="Helvetica Neue" w:hAnsi="Helvetica Neue"/>
                  <w:color w:val="1155cc"/>
                  <w:u w:val="single"/>
                  <w:rtl w:val="0"/>
                </w:rPr>
                <w:t xml:space="preserve">Coursera</w:t>
              </w:r>
            </w:hyperlink>
            <w:r w:rsidDel="00000000" w:rsidR="00000000" w:rsidRPr="00000000">
              <w:rPr>
                <w:rtl w:val="0"/>
              </w:rPr>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Antibiotic Stewardship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Coursera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Helvetica Neue" w:cs="Helvetica Neue" w:eastAsia="Helvetica Neue" w:hAnsi="Helvetica Neue"/>
              </w:rPr>
            </w:pPr>
            <w:hyperlink r:id="rId38">
              <w:r w:rsidDel="00000000" w:rsidR="00000000" w:rsidRPr="00000000">
                <w:rPr>
                  <w:rFonts w:ascii="Helvetica Neue" w:cs="Helvetica Neue" w:eastAsia="Helvetica Neue" w:hAnsi="Helvetica Neue"/>
                  <w:color w:val="1155cc"/>
                  <w:u w:val="single"/>
                  <w:rtl w:val="0"/>
                </w:rPr>
                <w:t xml:space="preserve">Coursera</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Stewardship: Managing Antibiotic Resistance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FutureLearn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Helvetica Neue" w:cs="Helvetica Neue" w:eastAsia="Helvetica Neue" w:hAnsi="Helvetica Neue"/>
              </w:rPr>
            </w:pPr>
            <w:hyperlink r:id="rId39">
              <w:r w:rsidDel="00000000" w:rsidR="00000000" w:rsidRPr="00000000">
                <w:rPr>
                  <w:rFonts w:ascii="Helvetica Neue" w:cs="Helvetica Neue" w:eastAsia="Helvetica Neue" w:hAnsi="Helvetica Neue"/>
                  <w:color w:val="1155cc"/>
                  <w:u w:val="single"/>
                  <w:rtl w:val="0"/>
                </w:rPr>
                <w:t xml:space="preserve">FutureLearn</w:t>
              </w:r>
            </w:hyperlink>
            <w:r w:rsidDel="00000000" w:rsidR="00000000" w:rsidRPr="00000000">
              <w:rPr>
                <w:rtl w:val="0"/>
              </w:rPr>
            </w:r>
          </w:p>
        </w:tc>
      </w:tr>
      <w:tr>
        <w:trPr>
          <w:cantSplit w:val="0"/>
          <w:trHeight w:val="727.68847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Resistance in Bacterial Pathogens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FutureLearn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Helvetica Neue" w:cs="Helvetica Neue" w:eastAsia="Helvetica Neue" w:hAnsi="Helvetica Neue"/>
              </w:rPr>
            </w:pPr>
            <w:hyperlink r:id="rId40">
              <w:r w:rsidDel="00000000" w:rsidR="00000000" w:rsidRPr="00000000">
                <w:rPr>
                  <w:rFonts w:ascii="Helvetica Neue" w:cs="Helvetica Neue" w:eastAsia="Helvetica Neue" w:hAnsi="Helvetica Neue"/>
                  <w:color w:val="1155cc"/>
                  <w:u w:val="single"/>
                  <w:rtl w:val="0"/>
                </w:rPr>
                <w:t xml:space="preserve">FutureLearn</w:t>
              </w:r>
            </w:hyperlink>
            <w:r w:rsidDel="00000000" w:rsidR="00000000" w:rsidRPr="00000000">
              <w:rPr>
                <w:rtl w:val="0"/>
              </w:rPr>
            </w:r>
          </w:p>
        </w:tc>
      </w:tr>
      <w:tr>
        <w:trPr>
          <w:cantSplit w:val="0"/>
          <w:trHeight w:val="10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Antimicrobial Stewardship: Improving Clinical Outcomes (Optimizing Antibiotic Practices)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edX / Stanford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pPr>
            <w:hyperlink r:id="rId41">
              <w:r w:rsidDel="00000000" w:rsidR="00000000" w:rsidRPr="00000000">
                <w:rPr>
                  <w:rFonts w:ascii="Helvetica Neue" w:cs="Helvetica Neue" w:eastAsia="Helvetica Neue" w:hAnsi="Helvetica Neue"/>
                  <w:color w:val="1155cc"/>
                  <w:u w:val="single"/>
                  <w:rtl w:val="0"/>
                </w:rPr>
                <w:t xml:space="preserve">edX</w:t>
              </w:r>
            </w:hyperlink>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rPr>
            </w:pPr>
            <w:hyperlink r:id="rId42">
              <w:r w:rsidDel="00000000" w:rsidR="00000000" w:rsidRPr="00000000">
                <w:rPr>
                  <w:rFonts w:ascii="Helvetica Neue" w:cs="Helvetica Neue" w:eastAsia="Helvetica Neue" w:hAnsi="Helvetica Neue"/>
                  <w:color w:val="1155cc"/>
                  <w:u w:val="single"/>
                  <w:rtl w:val="0"/>
                </w:rPr>
                <w:t xml:space="preserve">Stanford Online</w:t>
              </w:r>
            </w:hyperlink>
            <w:r w:rsidDel="00000000" w:rsidR="00000000" w:rsidRPr="00000000">
              <w:rPr>
                <w:rtl w:val="0"/>
              </w:rPr>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OpenWHO — AMR competency and related AMR modules (free WHO courses)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OpenWHO / World Health Organization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Helvetica Neue" w:cs="Helvetica Neue" w:eastAsia="Helvetica Neue" w:hAnsi="Helvetica Neue"/>
              </w:rPr>
            </w:pPr>
            <w:hyperlink r:id="rId43">
              <w:r w:rsidDel="00000000" w:rsidR="00000000" w:rsidRPr="00000000">
                <w:rPr>
                  <w:rFonts w:ascii="Helvetica Neue" w:cs="Helvetica Neue" w:eastAsia="Helvetica Neue" w:hAnsi="Helvetica Neue"/>
                  <w:color w:val="1155cc"/>
                  <w:u w:val="single"/>
                  <w:rtl w:val="0"/>
                </w:rPr>
                <w:t xml:space="preserve">OpenWHO</w:t>
              </w:r>
            </w:hyperlink>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(search “AMR” or “antimicrobial resistance” on site). </w:t>
            </w:r>
          </w:p>
        </w:tc>
      </w:tr>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Training — Antimicrobial Resistance (collection of free e-learning modules)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Global Health Network (TGHN)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Helvetica Neue" w:cs="Helvetica Neue" w:eastAsia="Helvetica Neue" w:hAnsi="Helvetica Neue"/>
              </w:rPr>
            </w:pPr>
            <w:hyperlink r:id="rId44">
              <w:r w:rsidDel="00000000" w:rsidR="00000000" w:rsidRPr="00000000">
                <w:rPr>
                  <w:rFonts w:ascii="Helvetica Neue" w:cs="Helvetica Neue" w:eastAsia="Helvetica Neue" w:hAnsi="Helvetica Neue"/>
                  <w:color w:val="1155cc"/>
                  <w:u w:val="single"/>
                  <w:rtl w:val="0"/>
                </w:rPr>
                <w:t xml:space="preserve">Antimicrobial Resistance</w:t>
              </w:r>
            </w:hyperlink>
            <w:r w:rsidDel="00000000" w:rsidR="00000000" w:rsidRPr="00000000">
              <w:rPr>
                <w:rtl w:val="0"/>
              </w:rPr>
            </w:r>
          </w:p>
        </w:tc>
      </w:tr>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Antibiotic Stewardship Trainings (CDC) — free modules &amp; CE info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Centers for Disease Control and Prevention (CDC)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rFonts w:ascii="Helvetica Neue" w:cs="Helvetica Neue" w:eastAsia="Helvetica Neue" w:hAnsi="Helvetica Neue"/>
              </w:rPr>
            </w:pPr>
            <w:hyperlink r:id="rId45">
              <w:r w:rsidDel="00000000" w:rsidR="00000000" w:rsidRPr="00000000">
                <w:rPr>
                  <w:rFonts w:ascii="Helvetica Neue" w:cs="Helvetica Neue" w:eastAsia="Helvetica Neue" w:hAnsi="Helvetica Neue"/>
                  <w:color w:val="1155cc"/>
                  <w:u w:val="single"/>
                  <w:rtl w:val="0"/>
                </w:rPr>
                <w:t xml:space="preserve">CDC</w:t>
              </w:r>
            </w:hyperlink>
            <w:r w:rsidDel="00000000" w:rsidR="00000000" w:rsidRPr="00000000">
              <w:rPr>
                <w:rtl w:val="0"/>
              </w:rPr>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Antibiotic Resistance — The Silent Tsunami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ReAct (international network for AMR)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Helvetica Neue" w:cs="Helvetica Neue" w:eastAsia="Helvetica Neue" w:hAnsi="Helvetica Neue"/>
              </w:rPr>
            </w:pPr>
            <w:hyperlink r:id="rId46">
              <w:r w:rsidDel="00000000" w:rsidR="00000000" w:rsidRPr="00000000">
                <w:rPr>
                  <w:rFonts w:ascii="Helvetica Neue" w:cs="Helvetica Neue" w:eastAsia="Helvetica Neue" w:hAnsi="Helvetica Neue"/>
                  <w:color w:val="1155cc"/>
                  <w:u w:val="single"/>
                  <w:rtl w:val="0"/>
                </w:rPr>
                <w:t xml:space="preserve">ReAct</w:t>
              </w:r>
            </w:hyperlink>
            <w:r w:rsidDel="00000000" w:rsidR="00000000" w:rsidRPr="00000000">
              <w:rPr>
                <w:rtl w:val="0"/>
              </w:rPr>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Tackling Antimicrobial Resistance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Fleming Fund &amp; The Open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rPr/>
            </w:pPr>
            <w:hyperlink r:id="rId47">
              <w:r w:rsidDel="00000000" w:rsidR="00000000" w:rsidRPr="00000000">
                <w:rPr>
                  <w:rFonts w:ascii="Helvetica Neue" w:cs="Helvetica Neue" w:eastAsia="Helvetica Neue" w:hAnsi="Helvetica Neue"/>
                  <w:color w:val="1155cc"/>
                  <w:u w:val="single"/>
                  <w:rtl w:val="0"/>
                </w:rPr>
                <w:t xml:space="preserve">Fleming Fund</w:t>
              </w:r>
            </w:hyperlink>
            <w:r w:rsidDel="00000000" w:rsidR="00000000" w:rsidRPr="00000000">
              <w:rPr>
                <w:rtl w:val="0"/>
              </w:rPr>
            </w:r>
          </w:p>
          <w:p w:rsidR="00000000" w:rsidDel="00000000" w:rsidP="00000000" w:rsidRDefault="00000000" w:rsidRPr="00000000" w14:paraId="0000006A">
            <w:pPr>
              <w:rPr/>
            </w:pPr>
            <w:hyperlink r:id="rId48">
              <w:r w:rsidDel="00000000" w:rsidR="00000000" w:rsidRPr="00000000">
                <w:rPr>
                  <w:rFonts w:ascii="Helvetica Neue" w:cs="Helvetica Neue" w:eastAsia="Helvetica Neue" w:hAnsi="Helvetica Neue"/>
                  <w:color w:val="1155cc"/>
                  <w:u w:val="single"/>
                  <w:rtl w:val="0"/>
                </w:rPr>
                <w:t xml:space="preserve">The Open University</w:t>
              </w:r>
            </w:hyperlink>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rPr>
            </w:pPr>
            <w:hyperlink r:id="rId49">
              <w:r w:rsidDel="00000000" w:rsidR="00000000" w:rsidRPr="00000000">
                <w:rPr>
                  <w:rFonts w:ascii="Helvetica Neue" w:cs="Helvetica Neue" w:eastAsia="Helvetica Neue" w:hAnsi="Helvetica Neue"/>
                  <w:color w:val="1155cc"/>
                  <w:u w:val="single"/>
                  <w:rtl w:val="0"/>
                </w:rPr>
                <w:t xml:space="preserve">iet.open.ac.uk</w:t>
              </w:r>
            </w:hyperlink>
            <w:r w:rsidDel="00000000" w:rsidR="00000000" w:rsidRPr="00000000">
              <w:rPr>
                <w:rtl w:val="0"/>
              </w:rPr>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Diagnostic Stewardship in Clinical Practice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Fleming Fund &amp; The Open University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rPr>
                <w:rFonts w:ascii="Helvetica Neue" w:cs="Helvetica Neue" w:eastAsia="Helvetica Neue" w:hAnsi="Helvetica Neue"/>
              </w:rPr>
            </w:pPr>
            <w:hyperlink r:id="rId50">
              <w:r w:rsidDel="00000000" w:rsidR="00000000" w:rsidRPr="00000000">
                <w:rPr>
                  <w:rFonts w:ascii="Helvetica Neue" w:cs="Helvetica Neue" w:eastAsia="Helvetica Neue" w:hAnsi="Helvetica Neue"/>
                  <w:color w:val="1155cc"/>
                  <w:u w:val="single"/>
                  <w:rtl w:val="0"/>
                </w:rPr>
                <w:t xml:space="preserve">The Open University </w:t>
              </w:r>
            </w:hyperlink>
            <w:r w:rsidDel="00000000" w:rsidR="00000000" w:rsidRPr="00000000">
              <w:rPr>
                <w:rtl w:val="0"/>
              </w:rPr>
            </w:r>
          </w:p>
        </w:tc>
      </w:tr>
    </w:tbl>
    <w:p w:rsidR="00000000" w:rsidDel="00000000" w:rsidP="00000000" w:rsidRDefault="00000000" w:rsidRPr="00000000" w14:paraId="00000070">
      <w:pPr>
        <w:rPr>
          <w:rFonts w:ascii="Helvetica Neue" w:cs="Helvetica Neue" w:eastAsia="Helvetica Neue" w:hAnsi="Helvetica Neue"/>
        </w:rPr>
      </w:pPr>
      <w:r w:rsidDel="00000000" w:rsidR="00000000" w:rsidRPr="00000000">
        <w:rPr>
          <w:rtl w:val="0"/>
        </w:rPr>
      </w:r>
    </w:p>
    <w:sectPr>
      <w:headerReference r:id="rId51" w:type="default"/>
      <w:footerReference r:id="rId5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rFonts w:ascii="Helvetica Neue" w:cs="Helvetica Neue" w:eastAsia="Helvetica Neue" w:hAnsi="Helvetica Neue"/>
        <w:i w:val="1"/>
        <w:color w:val="666666"/>
        <w:sz w:val="20"/>
        <w:szCs w:val="20"/>
      </w:rPr>
    </w:pPr>
    <w:r w:rsidDel="00000000" w:rsidR="00000000" w:rsidRPr="00000000">
      <w:rPr>
        <w:rtl w:val="0"/>
      </w:rPr>
    </w:r>
  </w:p>
  <w:p w:rsidR="00000000" w:rsidDel="00000000" w:rsidP="00000000" w:rsidRDefault="00000000" w:rsidRPr="00000000" w14:paraId="00000073">
    <w:pPr>
      <w:jc w:val="center"/>
      <w:rPr>
        <w:rFonts w:ascii="Helvetica Neue" w:cs="Helvetica Neue" w:eastAsia="Helvetica Neue" w:hAnsi="Helvetica Neue"/>
        <w:i w:val="1"/>
        <w:color w:val="666666"/>
        <w:sz w:val="20"/>
        <w:szCs w:val="20"/>
      </w:rPr>
    </w:pPr>
    <w:r w:rsidDel="00000000" w:rsidR="00000000" w:rsidRPr="00000000">
      <w:rPr>
        <w:rtl w:val="0"/>
      </w:rPr>
    </w:r>
  </w:p>
  <w:p w:rsidR="00000000" w:rsidDel="00000000" w:rsidP="00000000" w:rsidRDefault="00000000" w:rsidRPr="00000000" w14:paraId="00000074">
    <w:pPr>
      <w:jc w:val="center"/>
      <w:rPr>
        <w:rFonts w:ascii="Helvetica Neue" w:cs="Helvetica Neue" w:eastAsia="Helvetica Neue" w:hAnsi="Helvetica Neue"/>
        <w:i w:val="1"/>
        <w:color w:val="666666"/>
        <w:sz w:val="20"/>
        <w:szCs w:val="20"/>
      </w:rPr>
    </w:pPr>
    <w:r w:rsidDel="00000000" w:rsidR="00000000" w:rsidRPr="00000000">
      <w:rPr>
        <w:rFonts w:ascii="Helvetica Neue" w:cs="Helvetica Neue" w:eastAsia="Helvetica Neue" w:hAnsi="Helvetica Neue"/>
        <w:i w:val="1"/>
        <w:color w:val="666666"/>
        <w:sz w:val="20"/>
        <w:szCs w:val="20"/>
        <w:rtl w:val="0"/>
      </w:rPr>
      <w:t xml:space="preserve"> Free to use for non-commercial, educational purposes only (2025). Write to </w:t>
    </w:r>
    <w:hyperlink r:id="rId1">
      <w:r w:rsidDel="00000000" w:rsidR="00000000" w:rsidRPr="00000000">
        <w:rPr>
          <w:rFonts w:ascii="Helvetica Neue" w:cs="Helvetica Neue" w:eastAsia="Helvetica Neue" w:hAnsi="Helvetica Neue"/>
          <w:i w:val="1"/>
          <w:color w:val="1155cc"/>
          <w:sz w:val="20"/>
          <w:szCs w:val="20"/>
          <w:u w:val="single"/>
          <w:rtl w:val="0"/>
        </w:rPr>
        <w:t xml:space="preserve">sasindia2018@gmail.com</w:t>
      </w:r>
    </w:hyperlink>
    <w:r w:rsidDel="00000000" w:rsidR="00000000" w:rsidRPr="00000000">
      <w:rPr>
        <w:rFonts w:ascii="Helvetica Neue" w:cs="Helvetica Neue" w:eastAsia="Helvetica Neue" w:hAnsi="Helvetica Neue"/>
        <w:i w:val="1"/>
        <w:color w:val="666666"/>
        <w:sz w:val="20"/>
        <w:szCs w:val="20"/>
        <w:rtl w:val="0"/>
      </w:rPr>
      <w:t xml:space="preserve"> if you have any questions or suggestions. </w:t>
    </w:r>
  </w:p>
  <w:p w:rsidR="00000000" w:rsidDel="00000000" w:rsidP="00000000" w:rsidRDefault="00000000" w:rsidRPr="00000000" w14:paraId="00000075">
    <w:pPr>
      <w:jc w:val="center"/>
      <w:rPr>
        <w:rFonts w:ascii="Helvetica Neue" w:cs="Helvetica Neue" w:eastAsia="Helvetica Neue" w:hAnsi="Helvetica Neue"/>
        <w:i w:val="1"/>
        <w:color w:val="666666"/>
        <w:sz w:val="20"/>
        <w:szCs w:val="20"/>
      </w:rPr>
    </w:pPr>
    <w:r w:rsidDel="00000000" w:rsidR="00000000" w:rsidRPr="00000000">
      <w:rPr>
        <w:rtl w:val="0"/>
      </w:rPr>
    </w:r>
  </w:p>
  <w:p w:rsidR="00000000" w:rsidDel="00000000" w:rsidP="00000000" w:rsidRDefault="00000000" w:rsidRPr="00000000" w14:paraId="00000076">
    <w:pPr>
      <w:jc w:val="center"/>
      <w:rPr/>
    </w:pPr>
    <w:r w:rsidDel="00000000" w:rsidR="00000000" w:rsidRPr="00000000">
      <w:rPr>
        <w:rFonts w:ascii="Helvetica Neue" w:cs="Helvetica Neue" w:eastAsia="Helvetica Neue" w:hAnsi="Helvetica Neue"/>
        <w:i w:val="1"/>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1843087</wp:posOffset>
          </wp:positionH>
          <wp:positionV relativeFrom="paragraph">
            <wp:posOffset>-171447</wp:posOffset>
          </wp:positionV>
          <wp:extent cx="2254801" cy="5286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4801" cy="5286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futurelearn.com/courses/antimicrobial-resistance?utm_source=chatgpt.com" TargetMode="External"/><Relationship Id="rId42" Type="http://schemas.openxmlformats.org/officeDocument/2006/relationships/hyperlink" Target="https://online.stanford.edu/courses/som-ycme0001-antimicrobial-stewardship-improving-clinical-outcomes-optimization-antibiotic?utm_source=chatgpt.com" TargetMode="External"/><Relationship Id="rId41" Type="http://schemas.openxmlformats.org/officeDocument/2006/relationships/hyperlink" Target="https://www.edx.org/learn/medicine/stanford-university-antimicrobial-stewardship-improving-clinical-outcomes-by-optimization-of-antibiotic-practices?utm_source=chatgpt.com" TargetMode="External"/><Relationship Id="rId44" Type="http://schemas.openxmlformats.org/officeDocument/2006/relationships/hyperlink" Target="https://amr.tghn.org/training/?utm_source=chatgpt.com" TargetMode="External"/><Relationship Id="rId43" Type="http://schemas.openxmlformats.org/officeDocument/2006/relationships/hyperlink" Target="https://openwho.org/?utm_source=chatgpt.com" TargetMode="External"/><Relationship Id="rId46" Type="http://schemas.openxmlformats.org/officeDocument/2006/relationships/hyperlink" Target="https://www.reactgroup.org/antibiotic-resistance/course-antibiotic-resistance-the-silent-tsunami/?utm_source=chatgpt.com" TargetMode="External"/><Relationship Id="rId45" Type="http://schemas.openxmlformats.org/officeDocument/2006/relationships/hyperlink" Target="https://www.cdc.gov/antibiotic-use/hcp/training/index.html?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d.com/talks/gerry_wright_how_can_we_solve_the_antibiotic_resistance_crisis?utm_campaign=tedspread&amp;utm_medium=referral&amp;utm_source=tedcomshare" TargetMode="External"/><Relationship Id="rId48" Type="http://schemas.openxmlformats.org/officeDocument/2006/relationships/hyperlink" Target="https://www.open.edu/openlearncreate/course/index.php?categoryid=415&amp;utm_source=chatgpt.com" TargetMode="External"/><Relationship Id="rId47" Type="http://schemas.openxmlformats.org/officeDocument/2006/relationships/hyperlink" Target="https://www.flemingfund.org/publications/fleming-fund-online-amr-course/?utm_source=chatgpt.com" TargetMode="External"/><Relationship Id="rId49" Type="http://schemas.openxmlformats.org/officeDocument/2006/relationships/hyperlink" Target="https://iet.open.ac.uk/research/new-ou-course-tackles-antimicrobial-resistance?utm_source=chatgp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ECjZcZsafKk?si=gyo82vK-YiHyK-oX" TargetMode="External"/><Relationship Id="rId8" Type="http://schemas.openxmlformats.org/officeDocument/2006/relationships/hyperlink" Target="https://youtu.be/C6kQQhOFjAk?si=8K4_VUmIRlRTiY0B" TargetMode="External"/><Relationship Id="rId31" Type="http://schemas.openxmlformats.org/officeDocument/2006/relationships/hyperlink" Target="https://www.cureus.com/articles/165013-the-challenge-of-antimicrobial-resistance-in-the-indian-healthcare-system#!/" TargetMode="External"/><Relationship Id="rId30" Type="http://schemas.openxmlformats.org/officeDocument/2006/relationships/hyperlink" Target="https://theconversation.com/bacteria-can-develop-resistance-to-drugs-they-havent-encountered-before-scientists-figured-this-out-decades-ago-in-a-classic-experiment-220283" TargetMode="External"/><Relationship Id="rId33" Type="http://schemas.openxmlformats.org/officeDocument/2006/relationships/hyperlink" Target="https://orbit2.sitehub.in/superbugs/wp-content/uploads/sites/17/2023/03/cue-cards.pdf" TargetMode="External"/><Relationship Id="rId32" Type="http://schemas.openxmlformats.org/officeDocument/2006/relationships/hyperlink" Target="https://www.reactgroup.org/wp-content/uploads/2017/11/No-antibiotics-in-our-food-poster-game.pdf" TargetMode="External"/><Relationship Id="rId35" Type="http://schemas.openxmlformats.org/officeDocument/2006/relationships/hyperlink" Target="https://www.coursera.org/learn/antimicrobial-resistance?utm_source=chatgpt.com" TargetMode="External"/><Relationship Id="rId34" Type="http://schemas.openxmlformats.org/officeDocument/2006/relationships/hyperlink" Target="https://sites.google.com/view/anshub/armor?authuser=0" TargetMode="External"/><Relationship Id="rId37" Type="http://schemas.openxmlformats.org/officeDocument/2006/relationships/hyperlink" Target="https://www.coursera.org/learn/the-social-dimensions-of-antimicrobial-resistance?utm_source=chatgpt.com" TargetMode="External"/><Relationship Id="rId36" Type="http://schemas.openxmlformats.org/officeDocument/2006/relationships/hyperlink" Target="https://www.food.dtu.dk/english/newsarchive/2024/06/get-the-newest-knowledge-on-antimicrobial-resistance?utm_source=chatgpt.com" TargetMode="External"/><Relationship Id="rId39" Type="http://schemas.openxmlformats.org/officeDocument/2006/relationships/hyperlink" Target="https://www.futurelearn.com/courses/antimicrobial-stewardship?utm_source=chatgpt.com" TargetMode="External"/><Relationship Id="rId38" Type="http://schemas.openxmlformats.org/officeDocument/2006/relationships/hyperlink" Target="https://www.coursera.org/learn/antibiotic-stewardship?utm_source=chatgpt.com" TargetMode="External"/><Relationship Id="rId20" Type="http://schemas.openxmlformats.org/officeDocument/2006/relationships/hyperlink" Target="https://main.mohfw.gov.in/sites/default/files/3203490350abpolicy%20%281%29.pdf" TargetMode="External"/><Relationship Id="rId22" Type="http://schemas.openxmlformats.org/officeDocument/2006/relationships/hyperlink" Target="https://www.who.int/docs/default-source/searo/india/antimicrobial-resistance/amr-containment.pdf?sfvrsn=2d7c49a2_2" TargetMode="External"/><Relationship Id="rId21" Type="http://schemas.openxmlformats.org/officeDocument/2006/relationships/hyperlink" Target="https://www.thelancet.com/journals/lancet/article/PIIS0140-6736(24)01867-1/fulltext" TargetMode="External"/><Relationship Id="rId24" Type="http://schemas.openxmlformats.org/officeDocument/2006/relationships/hyperlink" Target="https://www.ncbi.nlm.nih.gov/pmc/articles/PMC8472180/" TargetMode="External"/><Relationship Id="rId23" Type="http://schemas.openxmlformats.org/officeDocument/2006/relationships/hyperlink" Target="https://journals.lww.com/jfmpc/fulltext/2022/09000/sale_of_antibiotics_without_prescription_in.88.aspx" TargetMode="External"/><Relationship Id="rId26" Type="http://schemas.openxmlformats.org/officeDocument/2006/relationships/hyperlink" Target="https://sasuperbugs.org/unveiling-the-alarming-trends-in-amr-in-india/" TargetMode="External"/><Relationship Id="rId25" Type="http://schemas.openxmlformats.org/officeDocument/2006/relationships/hyperlink" Target="https://www.ncbi.nlm.nih.gov/pmc/articles/PMC8472180/pdf/antibiotics-10-01123.pdf" TargetMode="External"/><Relationship Id="rId28" Type="http://schemas.openxmlformats.org/officeDocument/2006/relationships/hyperlink" Target="https://sasuperbugs.org/know-your-superbugs-amr-menace-in-wastewater/" TargetMode="External"/><Relationship Id="rId27" Type="http://schemas.openxmlformats.org/officeDocument/2006/relationships/hyperlink" Target="https://sasuperbugs.org/viral-vs-bacterial-why-antibiotics-fail-the-flu/" TargetMode="External"/><Relationship Id="rId29" Type="http://schemas.openxmlformats.org/officeDocument/2006/relationships/hyperlink" Target="https://sasuperbugs.org/supercomputers-vs-superbugs-can-ai-help-us-fight-amr/" TargetMode="External"/><Relationship Id="rId51" Type="http://schemas.openxmlformats.org/officeDocument/2006/relationships/header" Target="header1.xml"/><Relationship Id="rId50" Type="http://schemas.openxmlformats.org/officeDocument/2006/relationships/hyperlink" Target="https://www.open.edu/openlearncreate/course/section.php?id=205976&amp;utm_source=chatgpt.com" TargetMode="External"/><Relationship Id="rId52" Type="http://schemas.openxmlformats.org/officeDocument/2006/relationships/footer" Target="footer1.xml"/><Relationship Id="rId11" Type="http://schemas.openxmlformats.org/officeDocument/2006/relationships/hyperlink" Target="https://www.ted.com/talks/maryn_mckenna_what_do_we_do_when_antibiotics_don_t_work_any_more?language=en" TargetMode="External"/><Relationship Id="rId10" Type="http://schemas.openxmlformats.org/officeDocument/2006/relationships/hyperlink" Target="https://youtu.be/7evvWt8XN7o?si=DGbxh8AZaCf8xArB" TargetMode="External"/><Relationship Id="rId13" Type="http://schemas.openxmlformats.org/officeDocument/2006/relationships/hyperlink" Target="https://main.icmr.nic.in/sites/default/files/upload_documents/AMRSN_Annual_Report_2022.pdf" TargetMode="External"/><Relationship Id="rId12" Type="http://schemas.openxmlformats.org/officeDocument/2006/relationships/hyperlink" Target="https://youtu.be/7GUJB3GF4VE?feature=shared" TargetMode="External"/><Relationship Id="rId15" Type="http://schemas.openxmlformats.org/officeDocument/2006/relationships/hyperlink" Target="https://main.icmr.nic.in/sites/default/files/guidelines/AMSP_0.pdf" TargetMode="External"/><Relationship Id="rId14" Type="http://schemas.openxmlformats.org/officeDocument/2006/relationships/hyperlink" Target="https://main.icmr.nic.in/sites/default/files/guidelines/AMSP_0.pdf" TargetMode="External"/><Relationship Id="rId17" Type="http://schemas.openxmlformats.org/officeDocument/2006/relationships/hyperlink" Target="https://main.icmr.nic.in/sites/default/files/guidelines/Treatment_Guidelines_2019_Final.pdf" TargetMode="External"/><Relationship Id="rId16" Type="http://schemas.openxmlformats.org/officeDocument/2006/relationships/hyperlink" Target="https://play.google.com/store/apps/details?id=com.icmr.amr_treatment_guidelines&amp;pcampaignid=web_share" TargetMode="External"/><Relationship Id="rId19" Type="http://schemas.openxmlformats.org/officeDocument/2006/relationships/hyperlink" Target="https://pib.gov.in/newsite/PrintRelease.aspx?relid=101251" TargetMode="External"/><Relationship Id="rId18" Type="http://schemas.openxmlformats.org/officeDocument/2006/relationships/hyperlink" Target="https://pib.gov.in/PressReleaseIframePage.aspx?PRID=17381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asindia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rxm4BEFWtjJ7jLFKRvsFtAIRA==">CgMxLjA4AHIhMWl6Vk02UnZFcUNtM1gwTHFCdG5oRzBBTWJaMmwwWHlr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